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rFonts w:ascii="Questrial" w:eastAsia="Questrial" w:hAnsi="Questrial" w:cs="Questrial"/>
          <w:color w:val="000000"/>
          <w:sz w:val="24"/>
          <w:szCs w:val="24"/>
        </w:rPr>
        <w:t>El  </w:t>
      </w:r>
      <w:r>
        <w:rPr>
          <w:rFonts w:ascii="Questrial" w:eastAsia="Questrial" w:hAnsi="Questrial" w:cs="Questrial"/>
          <w:b/>
          <w:color w:val="000000"/>
          <w:sz w:val="24"/>
          <w:szCs w:val="24"/>
        </w:rPr>
        <w:t>‘Plan Estratégico 2019-2022’</w:t>
      </w:r>
      <w:r>
        <w:rPr>
          <w:rFonts w:ascii="Questrial" w:eastAsia="Questrial" w:hAnsi="Questrial" w:cs="Questrial"/>
          <w:color w:val="000000"/>
          <w:sz w:val="24"/>
          <w:szCs w:val="24"/>
        </w:rPr>
        <w:t xml:space="preserve">, deberá definir los objetivos y hoja de ruta de la Asociación de Fibrosis Quística de la Comunidad Valenciana para los próximos años. Deberá ser </w:t>
      </w:r>
      <w:r>
        <w:rPr>
          <w:rFonts w:ascii="Questrial" w:eastAsia="Questrial" w:hAnsi="Questrial" w:cs="Questrial"/>
          <w:b/>
          <w:i/>
          <w:color w:val="000000"/>
          <w:sz w:val="24"/>
          <w:szCs w:val="24"/>
        </w:rPr>
        <w:t xml:space="preserve">Una guía de trabajo consensuada por el conjunto de la Asociación. </w:t>
      </w: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rFonts w:ascii="Questrial" w:eastAsia="Questrial" w:hAnsi="Questrial" w:cs="Questrial"/>
          <w:color w:val="000000"/>
          <w:sz w:val="24"/>
          <w:szCs w:val="24"/>
        </w:rPr>
        <w:t>Esta es una primera propuesta en la que se presentan 4 ejes estratégicos de acción, para basar nuestra actividad en los próximos años:</w:t>
      </w: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b/>
          <w:color w:val="000000"/>
          <w:sz w:val="24"/>
          <w:szCs w:val="24"/>
        </w:rPr>
      </w:pPr>
      <w:r>
        <w:rPr>
          <w:rFonts w:ascii="Questrial" w:eastAsia="Questrial" w:hAnsi="Questrial" w:cs="Questrial"/>
          <w:b/>
          <w:color w:val="000000"/>
          <w:sz w:val="24"/>
          <w:szCs w:val="24"/>
        </w:rPr>
        <w:t>– Eje 1: Afianzar la sostenibilidad de la AFQCV</w:t>
      </w: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b/>
          <w:color w:val="000000"/>
          <w:sz w:val="24"/>
          <w:szCs w:val="24"/>
        </w:rPr>
      </w:pPr>
    </w:p>
    <w:p w:rsidR="00901152" w:rsidRDefault="00E02BC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rFonts w:ascii="Questrial" w:eastAsia="Questrial" w:hAnsi="Questrial" w:cs="Questrial"/>
          <w:color w:val="000000"/>
          <w:sz w:val="24"/>
          <w:szCs w:val="24"/>
        </w:rPr>
        <w:t>Implantar una estrategia de sostenibilidad económica.</w:t>
      </w:r>
    </w:p>
    <w:p w:rsidR="00901152" w:rsidRDefault="00E02BCE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rFonts w:ascii="Questrial" w:eastAsia="Questrial" w:hAnsi="Questrial" w:cs="Questrial"/>
          <w:color w:val="000000"/>
          <w:sz w:val="24"/>
          <w:szCs w:val="24"/>
        </w:rPr>
        <w:t>Crear un sistema q</w:t>
      </w:r>
      <w:r>
        <w:rPr>
          <w:rFonts w:ascii="Questrial" w:eastAsia="Questrial" w:hAnsi="Questrial" w:cs="Questrial"/>
          <w:color w:val="000000"/>
          <w:sz w:val="24"/>
          <w:szCs w:val="24"/>
        </w:rPr>
        <w:t>ue favorezca la implicación de los socios y socias en la ejecución de actividades y en la toma de decisiones.</w:t>
      </w: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b/>
          <w:color w:val="000000"/>
          <w:sz w:val="24"/>
          <w:szCs w:val="24"/>
        </w:rPr>
      </w:pP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rFonts w:ascii="Questrial" w:eastAsia="Questrial" w:hAnsi="Questrial" w:cs="Questrial"/>
          <w:color w:val="000000"/>
          <w:sz w:val="24"/>
          <w:szCs w:val="24"/>
        </w:rPr>
        <w:t>Este eje surge a raíz de la amenaza constante de inestabilidad económica por la falta de subvenciones públicas y privadas. Queremos aprovechar la oportunidad que nos ofrece el entorno al tener establecidas alianzas desde hace años con otras entidades y org</w:t>
      </w:r>
      <w:r>
        <w:rPr>
          <w:rFonts w:ascii="Questrial" w:eastAsia="Questrial" w:hAnsi="Questrial" w:cs="Questrial"/>
          <w:color w:val="000000"/>
          <w:sz w:val="24"/>
          <w:szCs w:val="24"/>
        </w:rPr>
        <w:t xml:space="preserve">anizaciones privadas que colaboran con nosotros y una de nuestras  fortalezas, que es la implicación de nuestros socios y socias a la hora de proponer actividades benéficas o de recaudación de fondos. </w:t>
      </w: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Questrial" w:eastAsia="Questrial" w:hAnsi="Questrial" w:cs="Questrial"/>
          <w:color w:val="000000"/>
          <w:sz w:val="24"/>
          <w:szCs w:val="24"/>
        </w:rPr>
      </w:pP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rFonts w:ascii="Questrial" w:eastAsia="Questrial" w:hAnsi="Questrial" w:cs="Questrial"/>
          <w:color w:val="000000"/>
          <w:sz w:val="24"/>
          <w:szCs w:val="24"/>
        </w:rPr>
        <w:t>También hemos recogido en este eje una de nuestras de</w:t>
      </w:r>
      <w:r>
        <w:rPr>
          <w:rFonts w:ascii="Questrial" w:eastAsia="Questrial" w:hAnsi="Questrial" w:cs="Questrial"/>
          <w:color w:val="000000"/>
          <w:sz w:val="24"/>
          <w:szCs w:val="24"/>
        </w:rPr>
        <w:t>bilidades que es la falta de implicación de los socios/as a la hora de ejecutar estas actividades o en la toma de decisiones. Creemos que debemos aprovechar la fortaleza que supone el acercamiento puntual de algunos socios y socias y crear un sistema de re</w:t>
      </w:r>
      <w:r>
        <w:rPr>
          <w:rFonts w:ascii="Questrial" w:eastAsia="Questrial" w:hAnsi="Questrial" w:cs="Questrial"/>
          <w:color w:val="000000"/>
          <w:sz w:val="24"/>
          <w:szCs w:val="24"/>
        </w:rPr>
        <w:t xml:space="preserve">gistro y </w:t>
      </w:r>
      <w:proofErr w:type="spellStart"/>
      <w:r>
        <w:rPr>
          <w:rFonts w:ascii="Questrial" w:eastAsia="Questrial" w:hAnsi="Questrial" w:cs="Questrial"/>
          <w:color w:val="000000"/>
          <w:sz w:val="24"/>
          <w:szCs w:val="24"/>
        </w:rPr>
        <w:t>fidelización</w:t>
      </w:r>
      <w:proofErr w:type="spellEnd"/>
      <w:r>
        <w:rPr>
          <w:rFonts w:ascii="Questrial" w:eastAsia="Questrial" w:hAnsi="Questrial" w:cs="Questrial"/>
          <w:color w:val="000000"/>
          <w:sz w:val="24"/>
          <w:szCs w:val="24"/>
        </w:rPr>
        <w:t xml:space="preserve"> de estas personas para establecer una red de voluntariado estable, organizado y en progresivo aumento que mejore esta debilidad.</w:t>
      </w: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Questrial" w:eastAsia="Questrial" w:hAnsi="Questrial" w:cs="Questrial"/>
          <w:color w:val="000000"/>
          <w:sz w:val="24"/>
          <w:szCs w:val="24"/>
        </w:rPr>
      </w:pP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b/>
          <w:color w:val="000000"/>
          <w:sz w:val="24"/>
          <w:szCs w:val="24"/>
        </w:rPr>
      </w:pP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b/>
          <w:color w:val="000000"/>
          <w:sz w:val="24"/>
          <w:szCs w:val="24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55"/>
        <w:gridCol w:w="2012"/>
        <w:gridCol w:w="3037"/>
        <w:gridCol w:w="1816"/>
      </w:tblGrid>
      <w:tr w:rsidR="00901152">
        <w:tc>
          <w:tcPr>
            <w:tcW w:w="8720" w:type="dxa"/>
            <w:gridSpan w:val="4"/>
            <w:shd w:val="clear" w:color="auto" w:fill="FAC090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Questrial" w:eastAsia="Questrial" w:hAnsi="Questrial" w:cs="Questrial"/>
                <w:b/>
                <w:color w:val="984806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984806"/>
                <w:sz w:val="28"/>
                <w:szCs w:val="28"/>
              </w:rPr>
              <w:t>Eje 1: Afianzar la sostenibilidad de la AFQCV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</w:tr>
      <w:tr w:rsidR="00901152">
        <w:tc>
          <w:tcPr>
            <w:tcW w:w="1855" w:type="dxa"/>
            <w:shd w:val="clear" w:color="auto" w:fill="FAC090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  <w:t>LÍNEAS</w:t>
            </w:r>
          </w:p>
        </w:tc>
        <w:tc>
          <w:tcPr>
            <w:tcW w:w="2012" w:type="dxa"/>
            <w:shd w:val="clear" w:color="auto" w:fill="FAC090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  <w:t>OBJETIVOS PRIORITARIOS</w:t>
            </w:r>
          </w:p>
        </w:tc>
        <w:tc>
          <w:tcPr>
            <w:tcW w:w="3037" w:type="dxa"/>
            <w:shd w:val="clear" w:color="auto" w:fill="FAC090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  <w:t>INDICADORES</w:t>
            </w:r>
          </w:p>
        </w:tc>
        <w:tc>
          <w:tcPr>
            <w:tcW w:w="1816" w:type="dxa"/>
            <w:shd w:val="clear" w:color="auto" w:fill="FAC090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  <w:t>METAS</w:t>
            </w:r>
          </w:p>
        </w:tc>
      </w:tr>
      <w:tr w:rsidR="00901152">
        <w:tc>
          <w:tcPr>
            <w:tcW w:w="1855" w:type="dxa"/>
            <w:vMerge w:val="restart"/>
            <w:shd w:val="clear" w:color="auto" w:fill="FDEADA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1.1.Implantar una estrategia de sostenibilidad económica</w:t>
            </w:r>
          </w:p>
        </w:tc>
        <w:tc>
          <w:tcPr>
            <w:tcW w:w="2012" w:type="dxa"/>
            <w:vMerge w:val="restart"/>
            <w:shd w:val="clear" w:color="auto" w:fill="FDEADA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Estabilizar una financiación propia adecuada para el desarrollo de las actividades fundamentales</w:t>
            </w:r>
          </w:p>
        </w:tc>
        <w:tc>
          <w:tcPr>
            <w:tcW w:w="3037" w:type="dxa"/>
            <w:shd w:val="clear" w:color="auto" w:fill="FDEADA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% anual de fondos propios en el presupuesto</w:t>
            </w:r>
          </w:p>
        </w:tc>
        <w:tc>
          <w:tcPr>
            <w:tcW w:w="1816" w:type="dxa"/>
            <w:shd w:val="clear" w:color="auto" w:fill="FDEADA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45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% 2019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45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% 2020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50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% 2021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50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% 2022</w:t>
            </w:r>
          </w:p>
        </w:tc>
      </w:tr>
      <w:tr w:rsidR="00901152">
        <w:tc>
          <w:tcPr>
            <w:tcW w:w="1855" w:type="dxa"/>
            <w:vMerge/>
            <w:shd w:val="clear" w:color="auto" w:fill="FDEADA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FDEADA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FDEADA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Número de actividades de recaudación de fondos propios</w:t>
            </w:r>
          </w:p>
        </w:tc>
        <w:tc>
          <w:tcPr>
            <w:tcW w:w="1816" w:type="dxa"/>
            <w:shd w:val="clear" w:color="auto" w:fill="FDEADA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Nº5 2019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Nº6 2020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Nº7 2021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Nº7 2022</w:t>
            </w:r>
          </w:p>
        </w:tc>
      </w:tr>
      <w:tr w:rsidR="00901152">
        <w:tc>
          <w:tcPr>
            <w:tcW w:w="1855" w:type="dxa"/>
            <w:vMerge/>
            <w:shd w:val="clear" w:color="auto" w:fill="FDEADA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shd w:val="clear" w:color="auto" w:fill="FDEADA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Acceder al máximo de subvenciones públicas posibles.</w:t>
            </w:r>
          </w:p>
        </w:tc>
        <w:tc>
          <w:tcPr>
            <w:tcW w:w="3037" w:type="dxa"/>
            <w:shd w:val="clear" w:color="auto" w:fill="FDEADA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% anual de fondos públicos</w:t>
            </w:r>
          </w:p>
        </w:tc>
        <w:tc>
          <w:tcPr>
            <w:tcW w:w="1816" w:type="dxa"/>
            <w:shd w:val="clear" w:color="auto" w:fill="FDEADA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55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% 2019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55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% 2020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50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% 2021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50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% 2022</w:t>
            </w:r>
          </w:p>
        </w:tc>
      </w:tr>
      <w:tr w:rsidR="00901152">
        <w:tc>
          <w:tcPr>
            <w:tcW w:w="1855" w:type="dxa"/>
            <w:vMerge/>
            <w:shd w:val="clear" w:color="auto" w:fill="FDEADA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FDEADA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FDEADA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Número de proyectos presentados/apro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>b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ados</w:t>
            </w:r>
          </w:p>
        </w:tc>
        <w:tc>
          <w:tcPr>
            <w:tcW w:w="1816" w:type="dxa"/>
            <w:shd w:val="clear" w:color="auto" w:fill="FDEADA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Nº5 2019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Nº6 2020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Nº7 2021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Nº7 2022</w:t>
            </w:r>
          </w:p>
        </w:tc>
      </w:tr>
      <w:tr w:rsidR="00901152">
        <w:trPr>
          <w:trHeight w:val="1160"/>
        </w:trPr>
        <w:tc>
          <w:tcPr>
            <w:tcW w:w="1855" w:type="dxa"/>
            <w:vMerge w:val="restart"/>
            <w:shd w:val="clear" w:color="auto" w:fill="FBD5B5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lastRenderedPageBreak/>
              <w:t>1.2</w:t>
            </w:r>
            <w:proofErr w:type="gramStart"/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.Crear</w:t>
            </w:r>
            <w:proofErr w:type="gramEnd"/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 xml:space="preserve"> un sistema de gestión y organización del voluntariado que fomente una red estable y en aumento.</w:t>
            </w:r>
          </w:p>
        </w:tc>
        <w:tc>
          <w:tcPr>
            <w:tcW w:w="2012" w:type="dxa"/>
            <w:vMerge w:val="restart"/>
            <w:shd w:val="clear" w:color="auto" w:fill="FBD5B5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Aumentar el número de personas implicadas activamente en la ejecución de actividades divulgativas y de recaudación de fondos.</w:t>
            </w:r>
          </w:p>
        </w:tc>
        <w:tc>
          <w:tcPr>
            <w:tcW w:w="3037" w:type="dxa"/>
            <w:shd w:val="clear" w:color="auto" w:fill="FBD5B5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Número de voluntariados registrados.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FBD5B5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Nº10 2019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Nº15 2020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Nº20 2021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Nº25 2022</w:t>
            </w:r>
          </w:p>
        </w:tc>
      </w:tr>
      <w:tr w:rsidR="00901152">
        <w:trPr>
          <w:trHeight w:val="1160"/>
        </w:trPr>
        <w:tc>
          <w:tcPr>
            <w:tcW w:w="1855" w:type="dxa"/>
            <w:vMerge/>
            <w:shd w:val="clear" w:color="auto" w:fill="FBD5B5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FBD5B5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FBD5B5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Fichas de registro por actividad de recaudación de fondos con responsable y voluntarios asignados.</w:t>
            </w:r>
          </w:p>
        </w:tc>
        <w:tc>
          <w:tcPr>
            <w:tcW w:w="1816" w:type="dxa"/>
            <w:shd w:val="clear" w:color="auto" w:fill="FBD5B5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100% 2019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100% 2020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100% 2021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100% 2022</w:t>
            </w:r>
          </w:p>
        </w:tc>
      </w:tr>
      <w:tr w:rsidR="00901152">
        <w:trPr>
          <w:trHeight w:val="1460"/>
        </w:trPr>
        <w:tc>
          <w:tcPr>
            <w:tcW w:w="1855" w:type="dxa"/>
            <w:vMerge/>
            <w:shd w:val="clear" w:color="auto" w:fill="FBD5B5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shd w:val="clear" w:color="auto" w:fill="FBD5B5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Aumentar el número de personas  implicadas en la toma de decisiones a través de la junta directiva.</w:t>
            </w:r>
          </w:p>
        </w:tc>
        <w:tc>
          <w:tcPr>
            <w:tcW w:w="3037" w:type="dxa"/>
            <w:shd w:val="clear" w:color="auto" w:fill="FBD5B5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Número de personas miembros de la junta asesora que participen activida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>des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.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FBD5B5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Nº10 2019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Nº12 2020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Nº14 2021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Nº16 2022</w:t>
            </w:r>
          </w:p>
        </w:tc>
      </w:tr>
      <w:tr w:rsidR="00901152">
        <w:trPr>
          <w:trHeight w:val="1460"/>
        </w:trPr>
        <w:tc>
          <w:tcPr>
            <w:tcW w:w="1855" w:type="dxa"/>
            <w:vMerge/>
            <w:shd w:val="clear" w:color="auto" w:fill="FBD5B5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FBD5B5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  <w:shd w:val="clear" w:color="auto" w:fill="FBD5B5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Número de personas asistentes a las reuniones de junta.</w:t>
            </w:r>
          </w:p>
        </w:tc>
        <w:tc>
          <w:tcPr>
            <w:tcW w:w="1816" w:type="dxa"/>
            <w:shd w:val="clear" w:color="auto" w:fill="FBD5B5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Nº10 2019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Nº1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>2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 xml:space="preserve"> 2020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Nº1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>4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 xml:space="preserve"> 2021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>16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 xml:space="preserve"> 2022</w:t>
            </w:r>
          </w:p>
        </w:tc>
      </w:tr>
    </w:tbl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360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rFonts w:ascii="Questrial" w:eastAsia="Questrial" w:hAnsi="Questrial" w:cs="Questrial"/>
          <w:color w:val="000000"/>
          <w:sz w:val="24"/>
          <w:szCs w:val="24"/>
        </w:rPr>
        <w:t xml:space="preserve">         </w:t>
      </w: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Questrial" w:eastAsia="Questrial" w:hAnsi="Questrial" w:cs="Questrial"/>
          <w:b/>
          <w:color w:val="000000"/>
          <w:sz w:val="24"/>
          <w:szCs w:val="24"/>
        </w:rPr>
      </w:pPr>
      <w:r>
        <w:rPr>
          <w:rFonts w:ascii="Questrial" w:eastAsia="Questrial" w:hAnsi="Questrial" w:cs="Questrial"/>
          <w:b/>
          <w:color w:val="000000"/>
          <w:sz w:val="24"/>
          <w:szCs w:val="24"/>
        </w:rPr>
        <w:t>– Eje 2: Innovación, proyectos y gestión del conocimiento</w:t>
      </w: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rFonts w:ascii="Questrial" w:eastAsia="Questrial" w:hAnsi="Questrial" w:cs="Questrial"/>
          <w:color w:val="000000"/>
          <w:sz w:val="24"/>
          <w:szCs w:val="24"/>
        </w:rPr>
        <w:t>Planteamos como eje estratégico empoderar al colectivo FQ dirigiendo acciones innovadoras orientadas a responder necesidades. Este eje se basa en una de nuestras  fortalezas que es contar con un equ</w:t>
      </w:r>
      <w:r>
        <w:rPr>
          <w:rFonts w:ascii="Questrial" w:eastAsia="Questrial" w:hAnsi="Questrial" w:cs="Questrial"/>
          <w:color w:val="000000"/>
          <w:sz w:val="24"/>
          <w:szCs w:val="24"/>
        </w:rPr>
        <w:t>ipo técnico experto y la experiencia de desarrollar programas asistenciales desde hace más de una década. Para los próximos años queremos prestar atención al desarrollo de nuevos programas innovadores que den respuesta a las nuevas necesidades que surgen c</w:t>
      </w:r>
      <w:r>
        <w:rPr>
          <w:rFonts w:ascii="Questrial" w:eastAsia="Questrial" w:hAnsi="Questrial" w:cs="Questrial"/>
          <w:color w:val="000000"/>
          <w:sz w:val="24"/>
          <w:szCs w:val="24"/>
        </w:rPr>
        <w:t>on el avance de los conocimientos científicos de la FQ y el aumento de la esperanza de vida. También queremos  generar nuestro propio conocimiento a través de la experiencia de nuestro equipo técnico que puede quedar reflejado en la formulación de protocol</w:t>
      </w:r>
      <w:r>
        <w:rPr>
          <w:rFonts w:ascii="Questrial" w:eastAsia="Questrial" w:hAnsi="Questrial" w:cs="Questrial"/>
          <w:color w:val="000000"/>
          <w:sz w:val="24"/>
          <w:szCs w:val="24"/>
        </w:rPr>
        <w:t xml:space="preserve">os de actuación </w:t>
      </w:r>
      <w:proofErr w:type="spellStart"/>
      <w:r>
        <w:rPr>
          <w:rFonts w:ascii="Questrial" w:eastAsia="Questrial" w:hAnsi="Questrial" w:cs="Questrial"/>
          <w:color w:val="000000"/>
          <w:sz w:val="24"/>
          <w:szCs w:val="24"/>
        </w:rPr>
        <w:t>psico</w:t>
      </w:r>
      <w:proofErr w:type="spellEnd"/>
      <w:r>
        <w:rPr>
          <w:rFonts w:ascii="Questrial" w:eastAsia="Questrial" w:hAnsi="Questrial" w:cs="Questrial"/>
          <w:color w:val="000000"/>
          <w:sz w:val="24"/>
          <w:szCs w:val="24"/>
        </w:rPr>
        <w:t>-social, estudios sociales o publicaciones que favorezcan la consecución de nuestra misión.</w:t>
      </w: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rFonts w:ascii="Questrial" w:eastAsia="Questrial" w:hAnsi="Questrial" w:cs="Questrial"/>
          <w:color w:val="000000"/>
          <w:sz w:val="24"/>
          <w:szCs w:val="24"/>
        </w:rPr>
        <w:t>2.1 Mantener una línea innovadora en el diseño y ejecución de proyectos: programa ejercicio físico como innovación.</w:t>
      </w: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rFonts w:ascii="Questrial" w:eastAsia="Questrial" w:hAnsi="Questrial" w:cs="Questrial"/>
          <w:color w:val="000000"/>
          <w:sz w:val="24"/>
          <w:szCs w:val="24"/>
        </w:rPr>
        <w:t xml:space="preserve">2.2 Favorecer el acceso de </w:t>
      </w:r>
      <w:r>
        <w:rPr>
          <w:rFonts w:ascii="Questrial" w:eastAsia="Questrial" w:hAnsi="Questrial" w:cs="Questrial"/>
          <w:color w:val="000000"/>
          <w:sz w:val="24"/>
          <w:szCs w:val="24"/>
        </w:rPr>
        <w:t>las familias tras el diagnóstico de FQ al servicio de atención psicológica. (SAP)</w:t>
      </w: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rFonts w:ascii="Questrial" w:eastAsia="Questrial" w:hAnsi="Questrial" w:cs="Questrial"/>
          <w:color w:val="000000"/>
          <w:sz w:val="24"/>
          <w:szCs w:val="24"/>
        </w:rPr>
        <w:t>2.3. Desarrollar acciones que permitan sistematizar el conocimiento adquirido con la experiencia.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1"/>
        <w:gridCol w:w="2161"/>
        <w:gridCol w:w="2161"/>
        <w:gridCol w:w="2161"/>
      </w:tblGrid>
      <w:tr w:rsidR="00901152">
        <w:tc>
          <w:tcPr>
            <w:tcW w:w="8644" w:type="dxa"/>
            <w:gridSpan w:val="4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jc w:val="center"/>
              <w:rPr>
                <w:rFonts w:ascii="Questrial" w:eastAsia="Questrial" w:hAnsi="Questrial" w:cs="Questrial"/>
                <w:b/>
                <w:color w:val="4F6228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4F6228"/>
                <w:sz w:val="28"/>
                <w:szCs w:val="28"/>
              </w:rPr>
              <w:t>Eje 2: Innovación, proyectos y gestión del conocimiento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</w:tr>
      <w:tr w:rsidR="00901152">
        <w:tc>
          <w:tcPr>
            <w:tcW w:w="2161" w:type="dxa"/>
            <w:shd w:val="clear" w:color="auto" w:fill="76923C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  <w:t>LÍNEAS</w:t>
            </w:r>
          </w:p>
        </w:tc>
        <w:tc>
          <w:tcPr>
            <w:tcW w:w="2161" w:type="dxa"/>
            <w:shd w:val="clear" w:color="auto" w:fill="76923C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  <w:t>OBJETIVOS PRIORITARIOS</w:t>
            </w:r>
          </w:p>
        </w:tc>
        <w:tc>
          <w:tcPr>
            <w:tcW w:w="2161" w:type="dxa"/>
            <w:shd w:val="clear" w:color="auto" w:fill="76923C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  <w:t>INDICADORES</w:t>
            </w:r>
          </w:p>
        </w:tc>
        <w:tc>
          <w:tcPr>
            <w:tcW w:w="2161" w:type="dxa"/>
            <w:shd w:val="clear" w:color="auto" w:fill="76923C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  <w:t>METAS</w:t>
            </w:r>
          </w:p>
        </w:tc>
      </w:tr>
      <w:tr w:rsidR="00901152">
        <w:tc>
          <w:tcPr>
            <w:tcW w:w="2161" w:type="dxa"/>
            <w:vMerge w:val="restart"/>
            <w:shd w:val="clear" w:color="auto" w:fill="D7E3B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lastRenderedPageBreak/>
              <w:t>2.1 Mantener una línea innovadora en el diseño y ejecución de proyectos.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shd w:val="clear" w:color="auto" w:fill="D7E3B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 xml:space="preserve">Consolidar una cartera de servicios y proyectos de </w:t>
            </w:r>
            <w:proofErr w:type="gramStart"/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calidad centradas</w:t>
            </w:r>
            <w:proofErr w:type="gramEnd"/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 xml:space="preserve"> en las necesidades de las personas con FQ y sus familias.</w:t>
            </w:r>
          </w:p>
        </w:tc>
        <w:tc>
          <w:tcPr>
            <w:tcW w:w="2161" w:type="dxa"/>
            <w:shd w:val="clear" w:color="auto" w:fill="D7E3B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Número de proyectos desarrollados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1" w:type="dxa"/>
            <w:shd w:val="clear" w:color="auto" w:fill="D7E3B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Nº4 2019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Nº4 2020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Nº5 2021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Nº5 2022</w:t>
            </w:r>
          </w:p>
        </w:tc>
      </w:tr>
      <w:tr w:rsidR="00901152">
        <w:tc>
          <w:tcPr>
            <w:tcW w:w="2161" w:type="dxa"/>
            <w:vMerge/>
            <w:shd w:val="clear" w:color="auto" w:fill="D7E3BC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D7E3BC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D7E3B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Valoraciones de grado de satisfacción de los usuarios en cada programa</w:t>
            </w:r>
          </w:p>
        </w:tc>
        <w:tc>
          <w:tcPr>
            <w:tcW w:w="2161" w:type="dxa"/>
            <w:shd w:val="clear" w:color="auto" w:fill="D7E3B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Grado de satisfacción mayor al 70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 xml:space="preserve">% </w:t>
            </w:r>
          </w:p>
        </w:tc>
      </w:tr>
      <w:tr w:rsidR="00901152">
        <w:trPr>
          <w:trHeight w:val="1020"/>
        </w:trPr>
        <w:tc>
          <w:tcPr>
            <w:tcW w:w="2161" w:type="dxa"/>
            <w:vMerge/>
            <w:shd w:val="clear" w:color="auto" w:fill="D7E3BC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shd w:val="clear" w:color="auto" w:fill="D7E3B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Implantar el programa de Ejercicio Físico dirigido para personas con FQ.</w:t>
            </w:r>
          </w:p>
        </w:tc>
        <w:tc>
          <w:tcPr>
            <w:tcW w:w="2161" w:type="dxa"/>
            <w:shd w:val="clear" w:color="auto" w:fill="D7E3B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Personas atendidas en el programa.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D7E3B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Nº9 2019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Nº11 2020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Nº13 2021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Nº15 2022</w:t>
            </w:r>
          </w:p>
        </w:tc>
      </w:tr>
      <w:tr w:rsidR="00901152">
        <w:trPr>
          <w:trHeight w:val="1020"/>
        </w:trPr>
        <w:tc>
          <w:tcPr>
            <w:tcW w:w="2161" w:type="dxa"/>
            <w:vMerge/>
            <w:shd w:val="clear" w:color="auto" w:fill="D7E3BC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D7E3BC"/>
            <w:vAlign w:val="center"/>
          </w:tcPr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D7E3B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Duración anual en meses del programa.</w:t>
            </w:r>
          </w:p>
        </w:tc>
        <w:tc>
          <w:tcPr>
            <w:tcW w:w="2161" w:type="dxa"/>
            <w:shd w:val="clear" w:color="auto" w:fill="D7E3B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5 meses 2019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6 meses 2020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8 meses 2021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10 meses 2022</w:t>
            </w:r>
          </w:p>
        </w:tc>
      </w:tr>
      <w:tr w:rsidR="00901152">
        <w:trPr>
          <w:trHeight w:val="1020"/>
        </w:trPr>
        <w:tc>
          <w:tcPr>
            <w:tcW w:w="2161" w:type="dxa"/>
            <w:vMerge/>
            <w:shd w:val="clear" w:color="auto" w:fill="D7E3BC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D7E3BC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D7E3B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Valoración de la condición física antes y después.</w:t>
            </w:r>
          </w:p>
        </w:tc>
        <w:tc>
          <w:tcPr>
            <w:tcW w:w="2161" w:type="dxa"/>
            <w:shd w:val="clear" w:color="auto" w:fill="D7E3B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Grado de satisfacción mayor al 70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 xml:space="preserve">% </w:t>
            </w:r>
          </w:p>
        </w:tc>
      </w:tr>
      <w:tr w:rsidR="00901152">
        <w:trPr>
          <w:trHeight w:val="1160"/>
        </w:trPr>
        <w:tc>
          <w:tcPr>
            <w:tcW w:w="2161" w:type="dxa"/>
            <w:vMerge w:val="restart"/>
            <w:shd w:val="clear" w:color="auto" w:fill="76923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2.2. Favorecer el acceso de las familias tras el diagnóstico de FQ al servicio de atención psicológica. (SAP)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shd w:val="clear" w:color="auto" w:fill="76923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Aumentar el número de familias que contactan con el SAP durante el primer año tras el diagnóstico.</w:t>
            </w:r>
          </w:p>
        </w:tc>
        <w:tc>
          <w:tcPr>
            <w:tcW w:w="2161" w:type="dxa"/>
            <w:shd w:val="clear" w:color="auto" w:fill="76923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Número familias que reciben atención del SAP durante el primer año tras el diagnóstico.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76923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50% de los recién diagnosticados.</w:t>
            </w:r>
          </w:p>
        </w:tc>
      </w:tr>
      <w:tr w:rsidR="00901152">
        <w:trPr>
          <w:trHeight w:val="1160"/>
        </w:trPr>
        <w:tc>
          <w:tcPr>
            <w:tcW w:w="2161" w:type="dxa"/>
            <w:vMerge/>
            <w:shd w:val="clear" w:color="auto" w:fill="76923C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76923C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76923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 xml:space="preserve">Valoraciones de grado de satisfacción de los usuarios </w:t>
            </w:r>
          </w:p>
        </w:tc>
        <w:tc>
          <w:tcPr>
            <w:tcW w:w="2161" w:type="dxa"/>
            <w:shd w:val="clear" w:color="auto" w:fill="76923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Grado de satisfacción mayor al 70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%</w:t>
            </w:r>
          </w:p>
        </w:tc>
      </w:tr>
      <w:tr w:rsidR="00901152">
        <w:trPr>
          <w:trHeight w:val="1460"/>
        </w:trPr>
        <w:tc>
          <w:tcPr>
            <w:tcW w:w="2161" w:type="dxa"/>
            <w:vMerge/>
            <w:shd w:val="clear" w:color="auto" w:fill="76923C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76923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Aumentar el número de familias derivadas desde las unidades de FQ.</w:t>
            </w:r>
          </w:p>
        </w:tc>
        <w:tc>
          <w:tcPr>
            <w:tcW w:w="2161" w:type="dxa"/>
            <w:shd w:val="clear" w:color="auto" w:fill="76923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Número familias que acuden derivadas desde las unidades de FQ tras el diagnóstico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76923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Aumento progresivo del número de familias.</w:t>
            </w:r>
          </w:p>
        </w:tc>
      </w:tr>
      <w:tr w:rsidR="00901152">
        <w:trPr>
          <w:trHeight w:val="980"/>
        </w:trPr>
        <w:tc>
          <w:tcPr>
            <w:tcW w:w="2161" w:type="dxa"/>
            <w:vMerge w:val="restart"/>
            <w:shd w:val="clear" w:color="auto" w:fill="C2D69B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2.3. Desarrollar acciones que permitan sistematizar el conocimiento.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shd w:val="clear" w:color="auto" w:fill="C2D69B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Aprovechar y sistematizar el conocimiento y experiencia de los últimos años para formular acciones más eficientes dirigidas a las personas con FQ.</w:t>
            </w:r>
          </w:p>
        </w:tc>
        <w:tc>
          <w:tcPr>
            <w:tcW w:w="2161" w:type="dxa"/>
            <w:shd w:val="clear" w:color="auto" w:fill="C2D69B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Protocolos de actuación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/planes de mejora 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shd w:val="clear" w:color="auto" w:fill="C2D69B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Mínimo 1 al año.</w:t>
            </w:r>
          </w:p>
        </w:tc>
      </w:tr>
      <w:tr w:rsidR="00901152">
        <w:trPr>
          <w:trHeight w:val="980"/>
        </w:trPr>
        <w:tc>
          <w:tcPr>
            <w:tcW w:w="2161" w:type="dxa"/>
            <w:vMerge/>
            <w:shd w:val="clear" w:color="auto" w:fill="C2D69B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C2D69B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C2D69B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Publicación de manuales.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C2D69B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</w:tr>
      <w:tr w:rsidR="00901152">
        <w:trPr>
          <w:trHeight w:val="980"/>
        </w:trPr>
        <w:tc>
          <w:tcPr>
            <w:tcW w:w="2161" w:type="dxa"/>
            <w:vMerge/>
            <w:shd w:val="clear" w:color="auto" w:fill="C2D69B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C2D69B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C2D69B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 xml:space="preserve">Estudios de investigación </w:t>
            </w:r>
            <w:proofErr w:type="spellStart"/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psico</w:t>
            </w:r>
            <w:proofErr w:type="spellEnd"/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-social.</w:t>
            </w:r>
          </w:p>
        </w:tc>
        <w:tc>
          <w:tcPr>
            <w:tcW w:w="2161" w:type="dxa"/>
            <w:vMerge/>
            <w:shd w:val="clear" w:color="auto" w:fill="C2D69B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</w:tr>
    </w:tbl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b/>
          <w:color w:val="000000"/>
          <w:sz w:val="24"/>
          <w:szCs w:val="24"/>
        </w:rPr>
      </w:pPr>
      <w:r>
        <w:rPr>
          <w:rFonts w:ascii="Questrial" w:eastAsia="Questrial" w:hAnsi="Questrial" w:cs="Questrial"/>
          <w:b/>
          <w:color w:val="000000"/>
          <w:sz w:val="24"/>
          <w:szCs w:val="24"/>
        </w:rPr>
        <w:t>Eje 3: Reivindicación y representación: ejercicio de derechos.</w:t>
      </w: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b/>
          <w:color w:val="000000"/>
          <w:sz w:val="24"/>
          <w:szCs w:val="24"/>
        </w:rPr>
      </w:pP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rFonts w:ascii="Questrial" w:eastAsia="Questrial" w:hAnsi="Questrial" w:cs="Questrial"/>
          <w:color w:val="000000"/>
          <w:sz w:val="24"/>
          <w:szCs w:val="24"/>
        </w:rPr>
        <w:t>Será prioritario tener una estrategia de reivindicaciones para mejorar la calidad de vida de las personas con FQ y sus familias. Y, por supuesto, estos próximos años el centro de nuestras reivindicaciones versará sobre la creación de la Unidad de FQ de adu</w:t>
      </w:r>
      <w:r>
        <w:rPr>
          <w:rFonts w:ascii="Questrial" w:eastAsia="Questrial" w:hAnsi="Questrial" w:cs="Questrial"/>
          <w:color w:val="000000"/>
          <w:sz w:val="24"/>
          <w:szCs w:val="24"/>
        </w:rPr>
        <w:t>ltos en el Hospital la Fe de Valencia, el acceso a nuevos medicamentos, la mejora de las unidades de referencia pediátricas y el ejercicio real de nuestros derechos.</w:t>
      </w: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rFonts w:ascii="Questrial" w:eastAsia="Questrial" w:hAnsi="Questrial" w:cs="Questrial"/>
          <w:color w:val="000000"/>
          <w:sz w:val="24"/>
          <w:szCs w:val="24"/>
        </w:rPr>
        <w:t>3.1 Conseguir que a cada persona con FQ le llegue el mejor tratamiento disponible</w:t>
      </w: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rFonts w:ascii="Questrial" w:eastAsia="Questrial" w:hAnsi="Questrial" w:cs="Questrial"/>
          <w:color w:val="000000"/>
          <w:sz w:val="24"/>
          <w:szCs w:val="24"/>
        </w:rPr>
        <w:t>3.2. Au</w:t>
      </w:r>
      <w:r>
        <w:rPr>
          <w:rFonts w:ascii="Questrial" w:eastAsia="Questrial" w:hAnsi="Questrial" w:cs="Questrial"/>
          <w:color w:val="000000"/>
          <w:sz w:val="24"/>
          <w:szCs w:val="24"/>
        </w:rPr>
        <w:t>mentar la visibilidad de nuestro colectivo en la Comunidad Valencia</w:t>
      </w:r>
      <w:r>
        <w:rPr>
          <w:rFonts w:ascii="Questrial" w:eastAsia="Questrial" w:hAnsi="Questrial" w:cs="Questrial"/>
          <w:sz w:val="24"/>
          <w:szCs w:val="24"/>
        </w:rPr>
        <w:t>na.</w:t>
      </w: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</w:p>
    <w:tbl>
      <w:tblPr>
        <w:tblStyle w:val="a1"/>
        <w:tblW w:w="8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0"/>
        <w:gridCol w:w="2160"/>
        <w:gridCol w:w="2160"/>
        <w:gridCol w:w="2160"/>
      </w:tblGrid>
      <w:tr w:rsidR="00901152">
        <w:trPr>
          <w:trHeight w:val="2220"/>
        </w:trPr>
        <w:tc>
          <w:tcPr>
            <w:tcW w:w="8640" w:type="dxa"/>
            <w:gridSpan w:val="4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205968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205968"/>
                <w:sz w:val="28"/>
                <w:szCs w:val="28"/>
              </w:rPr>
              <w:t>Eje 3: Reivindicación y representación: ejercicio de derechos</w:t>
            </w:r>
            <w:r>
              <w:rPr>
                <w:rFonts w:ascii="Questrial" w:eastAsia="Questrial" w:hAnsi="Questrial" w:cs="Questrial"/>
                <w:color w:val="205968"/>
                <w:sz w:val="28"/>
                <w:szCs w:val="28"/>
              </w:rPr>
              <w:t xml:space="preserve"> </w:t>
            </w:r>
          </w:p>
        </w:tc>
      </w:tr>
      <w:tr w:rsidR="00901152">
        <w:trPr>
          <w:trHeight w:val="2220"/>
        </w:trPr>
        <w:tc>
          <w:tcPr>
            <w:tcW w:w="2160" w:type="dxa"/>
            <w:shd w:val="clear" w:color="auto" w:fill="31849B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  <w:t>LÍNEAS</w:t>
            </w:r>
          </w:p>
        </w:tc>
        <w:tc>
          <w:tcPr>
            <w:tcW w:w="2160" w:type="dxa"/>
            <w:shd w:val="clear" w:color="auto" w:fill="31849B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  <w:t>OBJETIVOS PRIORITARIOS</w:t>
            </w:r>
          </w:p>
        </w:tc>
        <w:tc>
          <w:tcPr>
            <w:tcW w:w="2160" w:type="dxa"/>
            <w:shd w:val="clear" w:color="auto" w:fill="31849B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  <w:t>INDICADORES</w:t>
            </w:r>
          </w:p>
        </w:tc>
        <w:tc>
          <w:tcPr>
            <w:tcW w:w="2160" w:type="dxa"/>
            <w:shd w:val="clear" w:color="auto" w:fill="31849B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  <w:t>METAS</w:t>
            </w:r>
          </w:p>
        </w:tc>
      </w:tr>
      <w:tr w:rsidR="00901152">
        <w:trPr>
          <w:trHeight w:val="2220"/>
        </w:trPr>
        <w:tc>
          <w:tcPr>
            <w:tcW w:w="2160" w:type="dxa"/>
            <w:vMerge w:val="restart"/>
            <w:shd w:val="clear" w:color="auto" w:fill="93CDD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 xml:space="preserve">3.1. Conseguir que a cada persona con FQ le llegue el mejor tratamiento disponible 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3CDD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Reivindicar la creación y reconocimiento de la unidad de referencia de FQ de adultos en el Hospital La Fe de Valencia.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3CDD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Actividades 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 xml:space="preserve"> reivindicativ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>a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s.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R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euniones con organismos oficiales.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 xml:space="preserve">Número de 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>de documentos reivindicativos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3CDD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Publicación oficial de la Unidad de Referencia de FQ de adultos en el Hospital La Fe de Valencia.</w:t>
            </w:r>
          </w:p>
        </w:tc>
      </w:tr>
      <w:tr w:rsidR="00901152">
        <w:trPr>
          <w:trHeight w:val="1940"/>
        </w:trPr>
        <w:tc>
          <w:tcPr>
            <w:tcW w:w="2160" w:type="dxa"/>
            <w:vMerge/>
            <w:shd w:val="clear" w:color="auto" w:fill="93CDDC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3CDD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Apoyar a las Unidades de FQ de la Comunidad Valenciana en sus reivindicaciones </w:t>
            </w:r>
          </w:p>
        </w:tc>
        <w:tc>
          <w:tcPr>
            <w:tcW w:w="2160" w:type="dxa"/>
            <w:shd w:val="clear" w:color="auto" w:fill="93CDDC"/>
            <w:vAlign w:val="center"/>
          </w:tcPr>
          <w:p w:rsidR="00901152" w:rsidRDefault="00E02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Número de quejas recogidas</w:t>
            </w:r>
          </w:p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:rsidR="00901152" w:rsidRDefault="00E02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Grado de satisfacción de los responsables en las Unidades de FQ de la CV</w:t>
            </w:r>
          </w:p>
        </w:tc>
        <w:tc>
          <w:tcPr>
            <w:tcW w:w="2160" w:type="dxa"/>
            <w:shd w:val="clear" w:color="auto" w:fill="93CDDC"/>
            <w:vAlign w:val="center"/>
          </w:tcPr>
          <w:p w:rsidR="00901152" w:rsidRDefault="00E02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Disminución de las quejas y aumento de satisfacción entre usuarios y profesionales.</w:t>
            </w:r>
          </w:p>
        </w:tc>
      </w:tr>
      <w:tr w:rsidR="00901152">
        <w:trPr>
          <w:trHeight w:val="2220"/>
        </w:trPr>
        <w:tc>
          <w:tcPr>
            <w:tcW w:w="2160" w:type="dxa"/>
            <w:vMerge/>
            <w:shd w:val="clear" w:color="auto" w:fill="93CDDC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3CDDC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Apoyar a la Federación Española de FQ para que todas las personas con FQ puedan acceder a los últimos medicamentos.</w:t>
            </w:r>
          </w:p>
        </w:tc>
        <w:tc>
          <w:tcPr>
            <w:tcW w:w="2160" w:type="dxa"/>
            <w:shd w:val="clear" w:color="auto" w:fill="93CDDC"/>
            <w:vAlign w:val="center"/>
          </w:tcPr>
          <w:p w:rsidR="00901152" w:rsidRDefault="00E02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Número de acciones realizadas.</w:t>
            </w:r>
          </w:p>
        </w:tc>
        <w:tc>
          <w:tcPr>
            <w:tcW w:w="2160" w:type="dxa"/>
            <w:shd w:val="clear" w:color="auto" w:fill="93CDDC"/>
            <w:vAlign w:val="center"/>
          </w:tcPr>
          <w:p w:rsidR="00901152" w:rsidRDefault="00E02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100% de participación en las acciones.</w:t>
            </w:r>
          </w:p>
        </w:tc>
      </w:tr>
      <w:tr w:rsidR="00901152">
        <w:trPr>
          <w:trHeight w:val="2220"/>
        </w:trPr>
        <w:tc>
          <w:tcPr>
            <w:tcW w:w="2160" w:type="dxa"/>
            <w:shd w:val="clear" w:color="auto" w:fill="4BACC6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3.2. Aumentar la visibilidad de nuestro colectivo en la Comunidad Valenciana.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4BACC6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Aumentar la visibilidad y sensibilización de la sociedad con las necesidades de nuestro colectivo.</w:t>
            </w:r>
          </w:p>
        </w:tc>
        <w:tc>
          <w:tcPr>
            <w:tcW w:w="2160" w:type="dxa"/>
            <w:shd w:val="clear" w:color="auto" w:fill="4BACC6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Número de actividades divulgativas y reivindicativas.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Aparición en medios de comunicación.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4BACC6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5 Número mínimo de actividades divulgativas, reivindicativas y aparición en medios de comunicación.</w:t>
            </w:r>
          </w:p>
        </w:tc>
      </w:tr>
    </w:tbl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rFonts w:ascii="Questrial" w:eastAsia="Questrial" w:hAnsi="Questrial" w:cs="Questrial"/>
          <w:color w:val="000000"/>
          <w:sz w:val="24"/>
          <w:szCs w:val="24"/>
        </w:rPr>
        <w:t xml:space="preserve"> </w:t>
      </w: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b/>
          <w:color w:val="000000"/>
          <w:sz w:val="24"/>
          <w:szCs w:val="24"/>
        </w:rPr>
      </w:pPr>
      <w:r>
        <w:rPr>
          <w:rFonts w:ascii="Questrial" w:eastAsia="Questrial" w:hAnsi="Questrial" w:cs="Questrial"/>
          <w:b/>
          <w:color w:val="000000"/>
          <w:sz w:val="24"/>
          <w:szCs w:val="24"/>
        </w:rPr>
        <w:t>Eje 4: Excelencia y buenas prácticas</w:t>
      </w: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b/>
          <w:color w:val="000000"/>
          <w:sz w:val="24"/>
          <w:szCs w:val="24"/>
        </w:rPr>
      </w:pP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rFonts w:ascii="Questrial" w:eastAsia="Questrial" w:hAnsi="Questrial" w:cs="Questrial"/>
          <w:color w:val="000000"/>
          <w:sz w:val="24"/>
          <w:szCs w:val="24"/>
        </w:rPr>
        <w:t>En este eje queremos plantear una línea estratégica que nos permita conseguir la excelencia y el  ejercicio de buenas prácticas, mejorando nuestra planificación a medio y largo plazo así como el desarrollo de áreas de trabajo organizadas con responsables a</w:t>
      </w:r>
      <w:r>
        <w:rPr>
          <w:rFonts w:ascii="Questrial" w:eastAsia="Questrial" w:hAnsi="Questrial" w:cs="Questrial"/>
          <w:color w:val="000000"/>
          <w:sz w:val="24"/>
          <w:szCs w:val="24"/>
        </w:rPr>
        <w:t xml:space="preserve">signados y un reparto claro de funciones del equipo técnico, junta directiva y voluntarios. </w:t>
      </w: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</w:p>
    <w:p w:rsidR="00901152" w:rsidRDefault="00E02BC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rFonts w:ascii="Questrial" w:eastAsia="Questrial" w:hAnsi="Questrial" w:cs="Questrial"/>
          <w:color w:val="000000"/>
          <w:sz w:val="24"/>
          <w:szCs w:val="24"/>
        </w:rPr>
        <w:t>4.1. Conseguir la excelencia y el  ejercicio de buenas prácticas.</w:t>
      </w: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</w:p>
    <w:tbl>
      <w:tblPr>
        <w:tblStyle w:val="a2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9"/>
        <w:gridCol w:w="2312"/>
        <w:gridCol w:w="2149"/>
        <w:gridCol w:w="2120"/>
      </w:tblGrid>
      <w:tr w:rsidR="00901152">
        <w:tc>
          <w:tcPr>
            <w:tcW w:w="8720" w:type="dxa"/>
            <w:gridSpan w:val="4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Questrial" w:eastAsia="Questrial" w:hAnsi="Questrial" w:cs="Questrial"/>
                <w:b/>
                <w:color w:val="943734"/>
                <w:sz w:val="28"/>
                <w:szCs w:val="28"/>
              </w:rPr>
            </w:pPr>
            <w:r>
              <w:rPr>
                <w:rFonts w:ascii="Questrial" w:eastAsia="Questrial" w:hAnsi="Questrial" w:cs="Questrial"/>
                <w:b/>
                <w:color w:val="943734"/>
                <w:sz w:val="28"/>
                <w:szCs w:val="28"/>
              </w:rPr>
              <w:t>Eje 4: Excelencia y buenas prácticas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1152">
        <w:tc>
          <w:tcPr>
            <w:tcW w:w="2139" w:type="dxa"/>
            <w:shd w:val="clear" w:color="auto" w:fill="D99594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  <w:t>LÍNEAS</w:t>
            </w:r>
          </w:p>
        </w:tc>
        <w:tc>
          <w:tcPr>
            <w:tcW w:w="2312" w:type="dxa"/>
            <w:shd w:val="clear" w:color="auto" w:fill="D99594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  <w:t>OBJETIVOS PRIORITARIOS</w:t>
            </w:r>
          </w:p>
        </w:tc>
        <w:tc>
          <w:tcPr>
            <w:tcW w:w="2149" w:type="dxa"/>
            <w:shd w:val="clear" w:color="auto" w:fill="D99594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  <w:t>INDICADORES</w:t>
            </w:r>
          </w:p>
        </w:tc>
        <w:tc>
          <w:tcPr>
            <w:tcW w:w="2120" w:type="dxa"/>
            <w:shd w:val="clear" w:color="auto" w:fill="D99594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color w:val="000000"/>
                <w:sz w:val="24"/>
                <w:szCs w:val="24"/>
              </w:rPr>
              <w:t>METAS</w:t>
            </w:r>
          </w:p>
        </w:tc>
      </w:tr>
      <w:tr w:rsidR="00901152">
        <w:trPr>
          <w:trHeight w:val="5600"/>
        </w:trPr>
        <w:tc>
          <w:tcPr>
            <w:tcW w:w="2139" w:type="dxa"/>
            <w:vMerge w:val="restart"/>
            <w:shd w:val="clear" w:color="auto" w:fill="E5B9B7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lastRenderedPageBreak/>
              <w:t>4.1. Conseguir la excelencia y el  ejercicio de buenas prácticas.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E5B9B7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Implantar un plan de calidad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E5B9B7"/>
            <w:vAlign w:val="center"/>
          </w:tcPr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Sello de calidad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1 estrella *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E5B9B7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Nº1 2019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Nº1 2020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Nº2 2021</w:t>
            </w:r>
          </w:p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Nº2 2022</w:t>
            </w:r>
          </w:p>
        </w:tc>
      </w:tr>
      <w:tr w:rsidR="00901152">
        <w:trPr>
          <w:trHeight w:val="3680"/>
        </w:trPr>
        <w:tc>
          <w:tcPr>
            <w:tcW w:w="2139" w:type="dxa"/>
            <w:vMerge/>
            <w:shd w:val="clear" w:color="auto" w:fill="E5B9B7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E36C09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E5B9B7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 xml:space="preserve">Ley de protección de datos. 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E5B9B7"/>
            <w:vAlign w:val="center"/>
          </w:tcPr>
          <w:p w:rsidR="00901152" w:rsidRDefault="00E02BCE">
            <w:pPr>
              <w:pStyle w:val="normal0"/>
              <w:widowControl w:val="0"/>
              <w:spacing w:line="276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Número de acciones realizadas para implantar la nueva ley de protección de datos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E5B9B7"/>
            <w:vAlign w:val="center"/>
          </w:tcPr>
          <w:p w:rsidR="00901152" w:rsidRDefault="00E02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90% de implantación realizada. </w:t>
            </w:r>
          </w:p>
        </w:tc>
      </w:tr>
      <w:tr w:rsidR="00901152">
        <w:trPr>
          <w:trHeight w:val="3680"/>
        </w:trPr>
        <w:tc>
          <w:tcPr>
            <w:tcW w:w="2139" w:type="dxa"/>
            <w:vMerge/>
            <w:shd w:val="clear" w:color="auto" w:fill="E5B9B7"/>
            <w:vAlign w:val="center"/>
          </w:tcPr>
          <w:p w:rsidR="00901152" w:rsidRDefault="009011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E5B9B7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Establecer áreas de actuación eficientes para cumplir con nuestra misión clarificando las funciones y responsabilidades de los distintos agentes del organigrama.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00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E5B9B7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Número de </w:t>
            </w: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>áreas y definición de funciones y responsables.</w:t>
            </w:r>
          </w:p>
          <w:p w:rsidR="00901152" w:rsidRDefault="009011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E5B9B7"/>
            <w:vAlign w:val="center"/>
          </w:tcPr>
          <w:p w:rsidR="00901152" w:rsidRDefault="00E02B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Que todas las áreas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esten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definida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>s a través de los planes de mejora.</w:t>
            </w:r>
          </w:p>
        </w:tc>
      </w:tr>
    </w:tbl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color w:val="000000"/>
          <w:sz w:val="24"/>
          <w:szCs w:val="24"/>
        </w:rPr>
      </w:pP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b/>
          <w:color w:val="000000"/>
          <w:sz w:val="24"/>
          <w:szCs w:val="24"/>
        </w:rPr>
      </w:pPr>
    </w:p>
    <w:p w:rsidR="00901152" w:rsidRDefault="0090115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Questrial" w:eastAsia="Questrial" w:hAnsi="Questrial" w:cs="Questrial"/>
          <w:b/>
          <w:color w:val="000000"/>
          <w:sz w:val="24"/>
          <w:szCs w:val="24"/>
        </w:rPr>
      </w:pPr>
    </w:p>
    <w:p w:rsidR="00901152" w:rsidRDefault="00901152">
      <w:pPr>
        <w:pStyle w:val="normal0"/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sectPr w:rsidR="00901152" w:rsidSect="0090115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0B1E"/>
    <w:multiLevelType w:val="multilevel"/>
    <w:tmpl w:val="5FC216A4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1152"/>
    <w:rsid w:val="00901152"/>
    <w:rsid w:val="00E0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011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011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011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011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0115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011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01152"/>
  </w:style>
  <w:style w:type="table" w:customStyle="1" w:styleId="TableNormal">
    <w:name w:val="Table Normal"/>
    <w:rsid w:val="009011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0115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011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11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011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011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011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Monfort</dc:creator>
  <cp:lastModifiedBy>Propietario</cp:lastModifiedBy>
  <cp:revision>2</cp:revision>
  <dcterms:created xsi:type="dcterms:W3CDTF">2019-02-14T11:36:00Z</dcterms:created>
  <dcterms:modified xsi:type="dcterms:W3CDTF">2019-02-14T11:36:00Z</dcterms:modified>
</cp:coreProperties>
</file>